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87EF" w14:textId="0E19F68F" w:rsidR="00354E58" w:rsidRPr="00354E58" w:rsidRDefault="00FB492A" w:rsidP="00354E58">
      <w:pPr>
        <w:spacing w:after="120" w:line="240" w:lineRule="auto"/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sz w:val="24"/>
          <w:szCs w:val="24"/>
        </w:rPr>
        <w:t>.</w:t>
      </w:r>
      <w:r w:rsidR="00354E58" w:rsidRPr="00354E58">
        <w:rPr>
          <w:rFonts w:ascii="Arial" w:eastAsia="Calibri" w:hAnsi="Arial" w:cs="Arial"/>
          <w:b/>
          <w:bCs/>
          <w:sz w:val="24"/>
          <w:szCs w:val="24"/>
        </w:rPr>
        <w:t xml:space="preserve">Clerk’s Report for </w:t>
      </w:r>
    </w:p>
    <w:p w14:paraId="62C787CE" w14:textId="38B5CD70" w:rsidR="00354E58" w:rsidRPr="00354E58" w:rsidRDefault="00354E58" w:rsidP="00354E58">
      <w:pPr>
        <w:spacing w:after="12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D2E24">
        <w:rPr>
          <w:rFonts w:ascii="Arial" w:eastAsia="Times New Roman" w:hAnsi="Arial" w:cs="Arial"/>
          <w:sz w:val="24"/>
          <w:szCs w:val="24"/>
        </w:rPr>
        <w:t xml:space="preserve">Friday </w:t>
      </w:r>
      <w:r w:rsidR="004B0695">
        <w:rPr>
          <w:rFonts w:ascii="Arial" w:eastAsia="Times New Roman" w:hAnsi="Arial" w:cs="Arial"/>
          <w:sz w:val="24"/>
          <w:szCs w:val="24"/>
        </w:rPr>
        <w:t>18</w:t>
      </w:r>
      <w:r w:rsidR="004B0695" w:rsidRPr="004B0695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4B0695">
        <w:rPr>
          <w:rFonts w:ascii="Arial" w:eastAsia="Times New Roman" w:hAnsi="Arial" w:cs="Arial"/>
          <w:sz w:val="24"/>
          <w:szCs w:val="24"/>
        </w:rPr>
        <w:t xml:space="preserve"> November </w:t>
      </w:r>
      <w:r w:rsidRPr="00ED2E24">
        <w:rPr>
          <w:rFonts w:ascii="Arial" w:eastAsia="Times New Roman" w:hAnsi="Arial" w:cs="Arial"/>
          <w:sz w:val="24"/>
          <w:szCs w:val="24"/>
        </w:rPr>
        <w:t>to</w:t>
      </w:r>
      <w:r w:rsidRPr="00354E58">
        <w:rPr>
          <w:rFonts w:ascii="Arial" w:eastAsia="Times New Roman" w:hAnsi="Arial" w:cs="Arial"/>
          <w:sz w:val="24"/>
          <w:szCs w:val="24"/>
        </w:rPr>
        <w:t xml:space="preserve"> </w:t>
      </w:r>
      <w:r w:rsidR="006D33FD">
        <w:rPr>
          <w:rFonts w:ascii="Arial" w:eastAsia="Times New Roman" w:hAnsi="Arial" w:cs="Arial"/>
          <w:sz w:val="24"/>
          <w:szCs w:val="24"/>
        </w:rPr>
        <w:t xml:space="preserve">Friday </w:t>
      </w:r>
      <w:r w:rsidR="00E13644">
        <w:rPr>
          <w:rFonts w:ascii="Arial" w:eastAsia="Times New Roman" w:hAnsi="Arial" w:cs="Arial"/>
          <w:sz w:val="24"/>
          <w:szCs w:val="24"/>
        </w:rPr>
        <w:t>27</w:t>
      </w:r>
      <w:r w:rsidR="00E13644" w:rsidRPr="00E13644">
        <w:rPr>
          <w:rFonts w:ascii="Arial" w:eastAsia="Times New Roman" w:hAnsi="Arial" w:cs="Arial"/>
          <w:sz w:val="24"/>
          <w:szCs w:val="24"/>
          <w:vertAlign w:val="superscript"/>
        </w:rPr>
        <w:t>th</w:t>
      </w:r>
      <w:r w:rsidR="00E13644">
        <w:rPr>
          <w:rFonts w:ascii="Arial" w:eastAsia="Times New Roman" w:hAnsi="Arial" w:cs="Arial"/>
          <w:sz w:val="24"/>
          <w:szCs w:val="24"/>
        </w:rPr>
        <w:t xml:space="preserve"> January 2023</w:t>
      </w:r>
    </w:p>
    <w:p w14:paraId="1BB1DB94" w14:textId="53654857" w:rsidR="00354E58" w:rsidRPr="00354E58" w:rsidRDefault="00354E58" w:rsidP="00354E58">
      <w:pPr>
        <w:spacing w:after="12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354E58">
        <w:rPr>
          <w:rFonts w:ascii="Arial" w:eastAsia="Calibri" w:hAnsi="Arial" w:cs="Arial"/>
          <w:sz w:val="24"/>
          <w:szCs w:val="24"/>
        </w:rPr>
        <w:t xml:space="preserve">(Points numbered according to the minutes of the last </w:t>
      </w:r>
      <w:r w:rsidRPr="00ED2E24">
        <w:rPr>
          <w:rFonts w:ascii="Arial" w:eastAsia="Calibri" w:hAnsi="Arial" w:cs="Arial"/>
          <w:sz w:val="24"/>
          <w:szCs w:val="24"/>
        </w:rPr>
        <w:t xml:space="preserve">meeting, </w:t>
      </w:r>
      <w:r w:rsidR="00E13644">
        <w:rPr>
          <w:rFonts w:ascii="Arial" w:eastAsia="Calibri" w:hAnsi="Arial" w:cs="Arial"/>
          <w:sz w:val="24"/>
          <w:szCs w:val="24"/>
        </w:rPr>
        <w:t>16</w:t>
      </w:r>
      <w:r w:rsidR="00E13644" w:rsidRPr="00E13644">
        <w:rPr>
          <w:rFonts w:ascii="Arial" w:eastAsia="Calibri" w:hAnsi="Arial" w:cs="Arial"/>
          <w:sz w:val="24"/>
          <w:szCs w:val="24"/>
          <w:vertAlign w:val="superscript"/>
        </w:rPr>
        <w:t>th</w:t>
      </w:r>
      <w:r w:rsidR="00E13644">
        <w:rPr>
          <w:rFonts w:ascii="Arial" w:eastAsia="Calibri" w:hAnsi="Arial" w:cs="Arial"/>
          <w:sz w:val="24"/>
          <w:szCs w:val="24"/>
        </w:rPr>
        <w:t xml:space="preserve"> November </w:t>
      </w:r>
      <w:r w:rsidRPr="00ED2E24">
        <w:rPr>
          <w:rFonts w:ascii="Arial" w:eastAsia="Calibri" w:hAnsi="Arial" w:cs="Arial"/>
          <w:sz w:val="24"/>
          <w:szCs w:val="24"/>
        </w:rPr>
        <w:t>202</w:t>
      </w:r>
      <w:r w:rsidR="00BE2244" w:rsidRPr="00ED2E24">
        <w:rPr>
          <w:rFonts w:ascii="Arial" w:eastAsia="Calibri" w:hAnsi="Arial" w:cs="Arial"/>
          <w:sz w:val="24"/>
          <w:szCs w:val="24"/>
        </w:rPr>
        <w:t>2</w:t>
      </w:r>
      <w:r w:rsidRPr="00ED2E24">
        <w:rPr>
          <w:rFonts w:ascii="Arial" w:eastAsia="Calibri" w:hAnsi="Arial" w:cs="Arial"/>
          <w:sz w:val="24"/>
          <w:szCs w:val="24"/>
        </w:rPr>
        <w:t>.</w:t>
      </w:r>
      <w:r w:rsidR="00C23C15" w:rsidRPr="00ED2E24">
        <w:rPr>
          <w:rFonts w:ascii="Arial" w:eastAsia="Calibri" w:hAnsi="Arial" w:cs="Arial"/>
          <w:sz w:val="24"/>
          <w:szCs w:val="24"/>
        </w:rPr>
        <w:t>)</w:t>
      </w:r>
    </w:p>
    <w:p w14:paraId="1AAEDBD4" w14:textId="65E6EE3A" w:rsidR="00354E58" w:rsidRPr="00354E58" w:rsidRDefault="00354E58" w:rsidP="00991D2C">
      <w:pPr>
        <w:spacing w:before="240" w:after="120" w:line="240" w:lineRule="auto"/>
        <w:ind w:hanging="567"/>
        <w:rPr>
          <w:rFonts w:ascii="Arial" w:eastAsia="Times New Roman" w:hAnsi="Arial" w:cs="Arial"/>
          <w:sz w:val="24"/>
          <w:szCs w:val="24"/>
        </w:rPr>
      </w:pPr>
      <w:r w:rsidRPr="00354E58">
        <w:rPr>
          <w:rFonts w:ascii="Arial" w:eastAsia="Times New Roman" w:hAnsi="Arial" w:cs="Arial"/>
          <w:b/>
          <w:sz w:val="24"/>
          <w:szCs w:val="24"/>
        </w:rPr>
        <w:t>4.</w:t>
      </w:r>
      <w:r w:rsidRPr="00354E58">
        <w:rPr>
          <w:rFonts w:ascii="Arial" w:eastAsia="Times New Roman" w:hAnsi="Arial" w:cs="Arial"/>
          <w:b/>
          <w:sz w:val="24"/>
          <w:szCs w:val="24"/>
        </w:rPr>
        <w:tab/>
      </w:r>
      <w:r w:rsidRPr="00354E58">
        <w:rPr>
          <w:rFonts w:ascii="Arial" w:eastAsia="Times New Roman" w:hAnsi="Arial" w:cs="Arial"/>
          <w:b/>
        </w:rPr>
        <w:t xml:space="preserve">Minutes.  </w:t>
      </w:r>
      <w:r w:rsidRPr="00354E58">
        <w:rPr>
          <w:rFonts w:ascii="Arial" w:eastAsia="Times New Roman" w:hAnsi="Arial" w:cs="Arial"/>
        </w:rPr>
        <w:t>Clerk posted the previous minutes to the website and the noticeboards</w:t>
      </w:r>
      <w:r w:rsidRPr="00354E58">
        <w:rPr>
          <w:rFonts w:ascii="Arial" w:eastAsia="Times New Roman" w:hAnsi="Arial" w:cs="Arial"/>
          <w:sz w:val="24"/>
          <w:szCs w:val="24"/>
        </w:rPr>
        <w:t xml:space="preserve">.  </w:t>
      </w:r>
    </w:p>
    <w:p w14:paraId="057C3B74" w14:textId="694B3FB9" w:rsidR="006B5348" w:rsidRPr="00052E05" w:rsidRDefault="009F4AB5" w:rsidP="00433EE6">
      <w:pPr>
        <w:spacing w:after="120" w:line="240" w:lineRule="auto"/>
        <w:ind w:hanging="56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5.</w:t>
      </w:r>
      <w:r w:rsidR="00354E58" w:rsidRPr="00935736">
        <w:rPr>
          <w:rFonts w:ascii="Arial" w:eastAsia="Times New Roman" w:hAnsi="Arial" w:cs="Arial"/>
          <w:b/>
          <w:bCs/>
        </w:rPr>
        <w:tab/>
      </w:r>
      <w:r>
        <w:rPr>
          <w:rFonts w:ascii="Arial" w:eastAsia="Times New Roman" w:hAnsi="Arial" w:cs="Arial"/>
          <w:b/>
          <w:bCs/>
        </w:rPr>
        <w:t>Chairman’s announcements</w:t>
      </w:r>
      <w:r w:rsidRPr="00052E05">
        <w:rPr>
          <w:rFonts w:ascii="Arial" w:eastAsia="Times New Roman" w:hAnsi="Arial" w:cs="Arial"/>
        </w:rPr>
        <w:t xml:space="preserve">.  </w:t>
      </w:r>
      <w:r w:rsidR="00052E05" w:rsidRPr="00052E05">
        <w:rPr>
          <w:rFonts w:ascii="Arial" w:eastAsia="Times New Roman" w:hAnsi="Arial" w:cs="Arial"/>
        </w:rPr>
        <w:t>Clerk posted GCC Councillor’s report to the TGPC website.</w:t>
      </w:r>
      <w:r w:rsidR="00FB492A">
        <w:rPr>
          <w:rFonts w:ascii="Arial" w:eastAsia="Times New Roman" w:hAnsi="Arial" w:cs="Arial"/>
        </w:rPr>
        <w:t xml:space="preserve">  Clerk also made contact with Highways and the 4</w:t>
      </w:r>
      <w:r w:rsidR="00FB492A" w:rsidRPr="00FB492A">
        <w:rPr>
          <w:rFonts w:ascii="Arial" w:eastAsia="Times New Roman" w:hAnsi="Arial" w:cs="Arial"/>
          <w:vertAlign w:val="superscript"/>
        </w:rPr>
        <w:t>th</w:t>
      </w:r>
      <w:r w:rsidR="00FB492A">
        <w:rPr>
          <w:rFonts w:ascii="Arial" w:eastAsia="Times New Roman" w:hAnsi="Arial" w:cs="Arial"/>
        </w:rPr>
        <w:t xml:space="preserve"> VAS post has now been delivered.  </w:t>
      </w:r>
    </w:p>
    <w:p w14:paraId="238DE5D5" w14:textId="5D035B8A" w:rsidR="00F36680" w:rsidRDefault="00ED7AEF" w:rsidP="00354E58">
      <w:pPr>
        <w:spacing w:after="0" w:line="240" w:lineRule="auto"/>
        <w:ind w:right="283" w:hanging="56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</w:rPr>
        <w:t>7.</w:t>
      </w:r>
      <w:r>
        <w:rPr>
          <w:rFonts w:ascii="Arial" w:eastAsia="Times New Roman" w:hAnsi="Arial" w:cs="Arial"/>
          <w:b/>
        </w:rPr>
        <w:tab/>
      </w:r>
      <w:r w:rsidR="00AF5D13">
        <w:rPr>
          <w:rFonts w:ascii="Arial" w:eastAsia="Times New Roman" w:hAnsi="Arial" w:cs="Arial"/>
          <w:b/>
        </w:rPr>
        <w:t xml:space="preserve">Highways.  </w:t>
      </w:r>
      <w:r w:rsidR="00AF5D13" w:rsidRPr="001410A0">
        <w:rPr>
          <w:rFonts w:ascii="Arial" w:eastAsia="Times New Roman" w:hAnsi="Arial" w:cs="Arial"/>
        </w:rPr>
        <w:t xml:space="preserve">Clerk </w:t>
      </w:r>
      <w:r w:rsidR="00433EE6">
        <w:rPr>
          <w:rFonts w:ascii="Arial" w:eastAsia="Times New Roman" w:hAnsi="Arial" w:cs="Arial"/>
        </w:rPr>
        <w:t xml:space="preserve">re </w:t>
      </w:r>
      <w:r w:rsidR="00AF5D13" w:rsidRPr="001410A0">
        <w:rPr>
          <w:rFonts w:ascii="Arial" w:eastAsia="Times New Roman" w:hAnsi="Arial" w:cs="Arial"/>
        </w:rPr>
        <w:t xml:space="preserve">contacted Rhodri Gray re height and depth of post for a further </w:t>
      </w:r>
      <w:r w:rsidR="001410A0" w:rsidRPr="001410A0">
        <w:rPr>
          <w:rFonts w:ascii="Arial" w:eastAsia="Times New Roman" w:hAnsi="Arial" w:cs="Arial"/>
        </w:rPr>
        <w:t>VAS in Ford.</w:t>
      </w:r>
      <w:r w:rsidR="001410A0">
        <w:rPr>
          <w:rFonts w:ascii="Arial" w:eastAsia="Times New Roman" w:hAnsi="Arial" w:cs="Arial"/>
        </w:rPr>
        <w:t xml:space="preserve">  </w:t>
      </w:r>
      <w:r w:rsidR="00433EE6">
        <w:rPr>
          <w:rFonts w:ascii="Arial" w:eastAsia="Times New Roman" w:hAnsi="Arial" w:cs="Arial"/>
        </w:rPr>
        <w:t xml:space="preserve">Clerk also emailed Rhodri Gray re: possibly collecting a post from the GCC  Highways depot. </w:t>
      </w:r>
      <w:r w:rsidR="001410A0">
        <w:rPr>
          <w:rFonts w:ascii="Arial" w:eastAsia="Times New Roman" w:hAnsi="Arial" w:cs="Arial"/>
        </w:rPr>
        <w:t xml:space="preserve">No reply </w:t>
      </w:r>
      <w:r w:rsidR="00433EE6">
        <w:rPr>
          <w:rFonts w:ascii="Arial" w:eastAsia="Times New Roman" w:hAnsi="Arial" w:cs="Arial"/>
        </w:rPr>
        <w:t>to either</w:t>
      </w:r>
      <w:r w:rsidR="00052E05">
        <w:rPr>
          <w:rFonts w:ascii="Arial" w:eastAsia="Times New Roman" w:hAnsi="Arial" w:cs="Arial"/>
        </w:rPr>
        <w:t xml:space="preserve"> email</w:t>
      </w:r>
      <w:r w:rsidR="00433EE6">
        <w:rPr>
          <w:rFonts w:ascii="Arial" w:eastAsia="Times New Roman" w:hAnsi="Arial" w:cs="Arial"/>
        </w:rPr>
        <w:t>.</w:t>
      </w:r>
    </w:p>
    <w:p w14:paraId="2BCD0AC2" w14:textId="167E7EDD" w:rsidR="00190596" w:rsidRDefault="00BE3E53" w:rsidP="001E1C48">
      <w:pPr>
        <w:shd w:val="clear" w:color="auto" w:fill="FFFFFF"/>
        <w:spacing w:before="120" w:after="0" w:line="240" w:lineRule="auto"/>
        <w:ind w:hanging="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8</w:t>
      </w:r>
      <w:r w:rsidR="00190596" w:rsidRPr="00190596">
        <w:rPr>
          <w:rFonts w:ascii="Arial" w:eastAsia="Times New Roman" w:hAnsi="Arial" w:cs="Arial"/>
          <w:b/>
        </w:rPr>
        <w:t>.</w:t>
      </w:r>
      <w:r w:rsidR="00190596" w:rsidRPr="00190596">
        <w:rPr>
          <w:rFonts w:ascii="Arial" w:eastAsia="Times New Roman" w:hAnsi="Arial" w:cs="Arial"/>
          <w:b/>
        </w:rPr>
        <w:tab/>
        <w:t xml:space="preserve">Planning.  </w:t>
      </w:r>
    </w:p>
    <w:p w14:paraId="0C62409A" w14:textId="5ADE2000" w:rsidR="0008581B" w:rsidRPr="00821251" w:rsidRDefault="00BE3E53" w:rsidP="0067152C">
      <w:pPr>
        <w:spacing w:after="0" w:line="240" w:lineRule="auto"/>
        <w:ind w:right="284"/>
        <w:rPr>
          <w:rFonts w:ascii="Arial" w:eastAsia="Times New Roman" w:hAnsi="Arial" w:cs="Arial"/>
        </w:rPr>
      </w:pPr>
      <w:r w:rsidRPr="00821251">
        <w:rPr>
          <w:rFonts w:ascii="Arial" w:eastAsia="Times New Roman" w:hAnsi="Arial" w:cs="Arial"/>
        </w:rPr>
        <w:t xml:space="preserve">22/03768/FUL Blind Lane Cottage.  Clerk arranged a site visit and posted resulting comments.  </w:t>
      </w:r>
    </w:p>
    <w:p w14:paraId="05F64E92" w14:textId="2A6A7D00" w:rsidR="00821251" w:rsidRDefault="00821251" w:rsidP="0067152C">
      <w:pPr>
        <w:spacing w:after="0" w:line="240" w:lineRule="auto"/>
        <w:ind w:right="284"/>
        <w:rPr>
          <w:rFonts w:ascii="Arial" w:eastAsia="Times New Roman" w:hAnsi="Arial" w:cs="Arial"/>
        </w:rPr>
      </w:pPr>
      <w:r w:rsidRPr="00821251">
        <w:rPr>
          <w:rFonts w:ascii="Arial" w:eastAsia="Times New Roman" w:hAnsi="Arial" w:cs="Arial"/>
        </w:rPr>
        <w:t>22/03228/FUL Clerk posted ‘No objections’ to CDC planning portal.</w:t>
      </w:r>
    </w:p>
    <w:p w14:paraId="59F260E4" w14:textId="1185E6D5" w:rsidR="00087AC2" w:rsidRDefault="00087AC2" w:rsidP="0067152C">
      <w:pPr>
        <w:spacing w:after="0" w:line="240" w:lineRule="auto"/>
        <w:ind w:right="284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22/03671/FUL </w:t>
      </w:r>
      <w:r w:rsidR="00325DB9">
        <w:rPr>
          <w:rFonts w:ascii="Arial" w:eastAsia="Times New Roman" w:hAnsi="Arial" w:cs="Arial"/>
        </w:rPr>
        <w:t>T</w:t>
      </w:r>
      <w:r>
        <w:rPr>
          <w:rFonts w:ascii="Arial" w:eastAsia="Times New Roman" w:hAnsi="Arial" w:cs="Arial"/>
        </w:rPr>
        <w:t>allett Cottage, Ford</w:t>
      </w:r>
      <w:r w:rsidR="00325DB9">
        <w:rPr>
          <w:rFonts w:ascii="Arial" w:eastAsia="Times New Roman" w:hAnsi="Arial" w:cs="Arial"/>
        </w:rPr>
        <w:t xml:space="preserve">. </w:t>
      </w:r>
      <w:r>
        <w:rPr>
          <w:rFonts w:ascii="Arial" w:eastAsia="Times New Roman" w:hAnsi="Arial" w:cs="Arial"/>
        </w:rPr>
        <w:t xml:space="preserve"> Retrospective permission to change windows and doors. </w:t>
      </w:r>
      <w:r w:rsidR="00325DB9">
        <w:rPr>
          <w:rFonts w:ascii="Arial" w:eastAsia="Times New Roman" w:hAnsi="Arial" w:cs="Arial"/>
        </w:rPr>
        <w:t xml:space="preserve"> Clerk posted ‘No objections’ to CDC planning portal. </w:t>
      </w:r>
    </w:p>
    <w:p w14:paraId="69068059" w14:textId="77777777" w:rsidR="00427691" w:rsidRDefault="007F56D2" w:rsidP="007F56D2">
      <w:pPr>
        <w:shd w:val="clear" w:color="auto" w:fill="FFFFFF"/>
        <w:spacing w:before="120" w:after="0" w:line="240" w:lineRule="auto"/>
        <w:ind w:hanging="567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9</w:t>
      </w:r>
      <w:r w:rsidRPr="00190596">
        <w:rPr>
          <w:rFonts w:ascii="Arial" w:eastAsia="Times New Roman" w:hAnsi="Arial" w:cs="Arial"/>
          <w:b/>
        </w:rPr>
        <w:t>.</w:t>
      </w:r>
      <w:r w:rsidRPr="00190596"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>Payments</w:t>
      </w:r>
    </w:p>
    <w:p w14:paraId="212BDA72" w14:textId="59867CB1" w:rsidR="007F56D2" w:rsidRPr="00821251" w:rsidRDefault="00427691" w:rsidP="00427691">
      <w:pPr>
        <w:shd w:val="clear" w:color="auto" w:fill="FFFFFF"/>
        <w:spacing w:after="0" w:line="240" w:lineRule="auto"/>
        <w:ind w:hanging="567"/>
        <w:rPr>
          <w:rFonts w:ascii="Arial" w:eastAsia="Times New Roman" w:hAnsi="Arial" w:cs="Arial"/>
        </w:rPr>
      </w:pPr>
      <w:r w:rsidRPr="00427691">
        <w:rPr>
          <w:rFonts w:ascii="Arial" w:eastAsia="Times New Roman" w:hAnsi="Arial" w:cs="Arial"/>
          <w:bCs/>
        </w:rPr>
        <w:tab/>
        <w:t xml:space="preserve">Clerk </w:t>
      </w:r>
      <w:r>
        <w:rPr>
          <w:rFonts w:ascii="Arial" w:eastAsia="Times New Roman" w:hAnsi="Arial" w:cs="Arial"/>
          <w:bCs/>
        </w:rPr>
        <w:t xml:space="preserve">set up agreed payments and </w:t>
      </w:r>
      <w:r w:rsidR="00354BCD">
        <w:rPr>
          <w:rFonts w:ascii="Arial" w:eastAsia="Times New Roman" w:hAnsi="Arial" w:cs="Arial"/>
          <w:bCs/>
        </w:rPr>
        <w:t>requested authorisation.</w:t>
      </w:r>
    </w:p>
    <w:p w14:paraId="18613D38" w14:textId="77777777" w:rsidR="00E53DCD" w:rsidRDefault="0037066A" w:rsidP="00CA6010">
      <w:pPr>
        <w:shd w:val="clear" w:color="auto" w:fill="FFFFFF"/>
        <w:spacing w:before="120" w:after="0" w:line="240" w:lineRule="auto"/>
        <w:ind w:hanging="567"/>
        <w:rPr>
          <w:rFonts w:ascii="Arial" w:eastAsia="Times New Roman" w:hAnsi="Arial" w:cs="Arial"/>
          <w:b/>
        </w:rPr>
      </w:pPr>
      <w:r w:rsidRPr="00CA6010">
        <w:rPr>
          <w:rFonts w:ascii="Arial" w:eastAsia="Times New Roman" w:hAnsi="Arial" w:cs="Arial"/>
          <w:b/>
        </w:rPr>
        <w:t>1</w:t>
      </w:r>
      <w:r w:rsidR="00E53DCD">
        <w:rPr>
          <w:rFonts w:ascii="Arial" w:eastAsia="Times New Roman" w:hAnsi="Arial" w:cs="Arial"/>
          <w:b/>
        </w:rPr>
        <w:t>1.</w:t>
      </w:r>
      <w:r w:rsidR="00E53DCD">
        <w:rPr>
          <w:rFonts w:ascii="Arial" w:eastAsia="Times New Roman" w:hAnsi="Arial" w:cs="Arial"/>
          <w:b/>
        </w:rPr>
        <w:tab/>
        <w:t>Precept setting</w:t>
      </w:r>
    </w:p>
    <w:p w14:paraId="321D2A47" w14:textId="77777777" w:rsidR="009070E9" w:rsidRPr="009070E9" w:rsidRDefault="00E53DCD" w:rsidP="009070E9">
      <w:pPr>
        <w:shd w:val="clear" w:color="auto" w:fill="FFFFFF"/>
        <w:spacing w:after="0" w:line="240" w:lineRule="auto"/>
        <w:ind w:hanging="567"/>
        <w:rPr>
          <w:rFonts w:ascii="Arial" w:eastAsia="Times New Roman" w:hAnsi="Arial" w:cs="Arial"/>
          <w:bCs/>
        </w:rPr>
      </w:pPr>
      <w:r w:rsidRPr="009070E9">
        <w:rPr>
          <w:rFonts w:ascii="Arial" w:eastAsia="Times New Roman" w:hAnsi="Arial" w:cs="Arial"/>
          <w:bCs/>
        </w:rPr>
        <w:tab/>
        <w:t>Completed applica</w:t>
      </w:r>
      <w:r w:rsidR="009070E9" w:rsidRPr="009070E9">
        <w:rPr>
          <w:rFonts w:ascii="Arial" w:eastAsia="Times New Roman" w:hAnsi="Arial" w:cs="Arial"/>
          <w:bCs/>
        </w:rPr>
        <w:t>tion</w:t>
      </w:r>
      <w:r w:rsidRPr="009070E9">
        <w:rPr>
          <w:rFonts w:ascii="Arial" w:eastAsia="Times New Roman" w:hAnsi="Arial" w:cs="Arial"/>
          <w:bCs/>
        </w:rPr>
        <w:t xml:space="preserve"> for </w:t>
      </w:r>
      <w:r w:rsidR="009070E9" w:rsidRPr="009070E9">
        <w:rPr>
          <w:rFonts w:ascii="Arial" w:eastAsia="Times New Roman" w:hAnsi="Arial" w:cs="Arial"/>
          <w:bCs/>
        </w:rPr>
        <w:t>the 2023/24 precept and submitted it to CDC.</w:t>
      </w:r>
    </w:p>
    <w:p w14:paraId="529E70C5" w14:textId="77777777" w:rsidR="00CA6010" w:rsidRDefault="00CA6010" w:rsidP="001E1C4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</w:rPr>
      </w:pPr>
    </w:p>
    <w:p w14:paraId="7CBC64A8" w14:textId="1C8C6F81" w:rsidR="0008581B" w:rsidRPr="00183629" w:rsidRDefault="0008581B" w:rsidP="001E1C48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</w:rPr>
      </w:pPr>
      <w:r w:rsidRPr="00183629">
        <w:rPr>
          <w:rFonts w:ascii="Arial" w:eastAsia="Times New Roman" w:hAnsi="Arial" w:cs="Arial"/>
          <w:b/>
        </w:rPr>
        <w:t>Other</w:t>
      </w:r>
      <w:r>
        <w:rPr>
          <w:rFonts w:ascii="Arial" w:eastAsia="Times New Roman" w:hAnsi="Arial" w:cs="Arial"/>
          <w:b/>
        </w:rPr>
        <w:t xml:space="preserve"> (not included in minutes of the previous meeting)</w:t>
      </w:r>
    </w:p>
    <w:p w14:paraId="1AA2446B" w14:textId="77777777" w:rsidR="0067152C" w:rsidRPr="0067152C" w:rsidRDefault="0067152C" w:rsidP="0067152C">
      <w:pPr>
        <w:spacing w:after="0" w:line="240" w:lineRule="auto"/>
        <w:ind w:right="284"/>
        <w:rPr>
          <w:rFonts w:eastAsia="Calibri" w:cstheme="minorHAnsi"/>
          <w:color w:val="333333"/>
          <w:sz w:val="23"/>
          <w:szCs w:val="23"/>
          <w:shd w:val="clear" w:color="auto" w:fill="FFFFFF"/>
          <w:lang w:bidi="en-US"/>
        </w:rPr>
      </w:pPr>
    </w:p>
    <w:p w14:paraId="6E297782" w14:textId="16EF38F2" w:rsidR="00C24B8B" w:rsidRPr="00C24B8B" w:rsidRDefault="00BD590D" w:rsidP="003C4F94">
      <w:pPr>
        <w:spacing w:after="120" w:line="240" w:lineRule="auto"/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Enforcement of planning permission</w:t>
      </w:r>
    </w:p>
    <w:p w14:paraId="5FE5EE2F" w14:textId="0895AEC3" w:rsidR="00714BE5" w:rsidRDefault="008E1541" w:rsidP="001E1C48">
      <w:pPr>
        <w:spacing w:after="0" w:line="240" w:lineRule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Clerk </w:t>
      </w:r>
      <w:r w:rsidR="00A17C97">
        <w:rPr>
          <w:rFonts w:ascii="Arial" w:eastAsia="Times New Roman" w:hAnsi="Arial" w:cs="Arial"/>
        </w:rPr>
        <w:t>re</w:t>
      </w:r>
      <w:r w:rsidR="008A1FC4">
        <w:rPr>
          <w:rFonts w:ascii="Arial" w:eastAsia="Times New Roman" w:hAnsi="Arial" w:cs="Arial"/>
        </w:rPr>
        <w:t>-</w:t>
      </w:r>
      <w:r w:rsidR="00873021">
        <w:rPr>
          <w:rFonts w:ascii="Arial" w:eastAsia="Times New Roman" w:hAnsi="Arial" w:cs="Arial"/>
        </w:rPr>
        <w:t xml:space="preserve">contacted </w:t>
      </w:r>
      <w:r w:rsidR="00D1171F">
        <w:rPr>
          <w:rFonts w:ascii="Arial" w:eastAsia="Times New Roman" w:hAnsi="Arial" w:cs="Arial"/>
        </w:rPr>
        <w:t>CDC Planning officer</w:t>
      </w:r>
      <w:r w:rsidR="00D14156">
        <w:rPr>
          <w:rFonts w:ascii="Arial" w:eastAsia="Times New Roman" w:hAnsi="Arial" w:cs="Arial"/>
        </w:rPr>
        <w:t>s</w:t>
      </w:r>
      <w:r w:rsidR="00D1171F">
        <w:rPr>
          <w:rFonts w:ascii="Arial" w:eastAsia="Times New Roman" w:hAnsi="Arial" w:cs="Arial"/>
        </w:rPr>
        <w:t xml:space="preserve"> </w:t>
      </w:r>
      <w:r w:rsidR="000055CE">
        <w:rPr>
          <w:rFonts w:ascii="Arial" w:eastAsia="Times New Roman" w:hAnsi="Arial" w:cs="Arial"/>
        </w:rPr>
        <w:t xml:space="preserve">and the CDC Councillor for the Stow area.  An enforcement visit has now taken place and </w:t>
      </w:r>
      <w:r w:rsidR="007C0612">
        <w:rPr>
          <w:rFonts w:ascii="Arial" w:eastAsia="Times New Roman" w:hAnsi="Arial" w:cs="Arial"/>
        </w:rPr>
        <w:t xml:space="preserve">the owners notified of their failure to meet the planning </w:t>
      </w:r>
      <w:r w:rsidR="00BF64DC">
        <w:rPr>
          <w:rFonts w:ascii="Arial" w:eastAsia="Times New Roman" w:hAnsi="Arial" w:cs="Arial"/>
        </w:rPr>
        <w:t>conditions</w:t>
      </w:r>
      <w:r w:rsidR="00F934D2">
        <w:rPr>
          <w:rFonts w:ascii="Arial" w:eastAsia="Times New Roman" w:hAnsi="Arial" w:cs="Arial"/>
        </w:rPr>
        <w:t xml:space="preserve">, which they said was due to problems renting suitable accommodation for staff. </w:t>
      </w:r>
    </w:p>
    <w:p w14:paraId="483CD844" w14:textId="77777777" w:rsidR="00D8334E" w:rsidRDefault="00D8334E" w:rsidP="00E63821">
      <w:pPr>
        <w:spacing w:after="120" w:line="240" w:lineRule="auto"/>
        <w:rPr>
          <w:rFonts w:ascii="Arial" w:eastAsia="Times New Roman" w:hAnsi="Arial" w:cs="Arial"/>
        </w:rPr>
      </w:pPr>
    </w:p>
    <w:p w14:paraId="6329A16A" w14:textId="69AE6FF7" w:rsidR="009F7C9C" w:rsidRPr="009F7C9C" w:rsidRDefault="009F7C9C" w:rsidP="00E63821">
      <w:pPr>
        <w:spacing w:after="120" w:line="240" w:lineRule="auto"/>
        <w:rPr>
          <w:rFonts w:ascii="Arial" w:eastAsia="Times New Roman" w:hAnsi="Arial" w:cs="Arial"/>
          <w:u w:val="single"/>
        </w:rPr>
      </w:pPr>
      <w:r w:rsidRPr="009F7C9C">
        <w:rPr>
          <w:rFonts w:ascii="Arial" w:eastAsia="Times New Roman" w:hAnsi="Arial" w:cs="Arial"/>
          <w:u w:val="single"/>
        </w:rPr>
        <w:t>Site visit</w:t>
      </w:r>
      <w:r w:rsidR="00F07D33">
        <w:rPr>
          <w:rFonts w:ascii="Arial" w:eastAsia="Times New Roman" w:hAnsi="Arial" w:cs="Arial"/>
          <w:u w:val="single"/>
        </w:rPr>
        <w:t>s</w:t>
      </w:r>
    </w:p>
    <w:p w14:paraId="14C6FDB9" w14:textId="3AF3769D" w:rsidR="00873021" w:rsidRDefault="00EF0CA5" w:rsidP="00E63821">
      <w:pPr>
        <w:spacing w:after="120" w:line="240" w:lineRule="auto"/>
        <w:rPr>
          <w:rFonts w:ascii="Arial" w:eastAsia="Times New Roman" w:hAnsi="Arial" w:cs="Arial"/>
        </w:rPr>
      </w:pPr>
      <w:r w:rsidRPr="00EF0CA5">
        <w:rPr>
          <w:rFonts w:ascii="Arial" w:eastAsia="Times New Roman" w:hAnsi="Arial" w:cs="Arial"/>
        </w:rPr>
        <w:t xml:space="preserve">Clerk </w:t>
      </w:r>
      <w:r w:rsidR="00F07D33">
        <w:rPr>
          <w:rFonts w:ascii="Arial" w:eastAsia="Times New Roman" w:hAnsi="Arial" w:cs="Arial"/>
        </w:rPr>
        <w:t>arranged</w:t>
      </w:r>
      <w:r w:rsidR="008A28BD">
        <w:rPr>
          <w:rFonts w:ascii="Arial" w:eastAsia="Times New Roman" w:hAnsi="Arial" w:cs="Arial"/>
        </w:rPr>
        <w:t>,</w:t>
      </w:r>
      <w:r w:rsidR="00F07D33">
        <w:rPr>
          <w:rFonts w:ascii="Arial" w:eastAsia="Times New Roman" w:hAnsi="Arial" w:cs="Arial"/>
        </w:rPr>
        <w:t xml:space="preserve"> attended site visits </w:t>
      </w:r>
      <w:r w:rsidR="00274E0F">
        <w:rPr>
          <w:rFonts w:ascii="Arial" w:eastAsia="Times New Roman" w:hAnsi="Arial" w:cs="Arial"/>
        </w:rPr>
        <w:t xml:space="preserve">and </w:t>
      </w:r>
      <w:r w:rsidR="005F31C5">
        <w:rPr>
          <w:rFonts w:ascii="Arial" w:eastAsia="Times New Roman" w:hAnsi="Arial" w:cs="Arial"/>
        </w:rPr>
        <w:t>drafted comments f</w:t>
      </w:r>
      <w:r w:rsidR="00F07D33">
        <w:rPr>
          <w:rFonts w:ascii="Arial" w:eastAsia="Times New Roman" w:hAnsi="Arial" w:cs="Arial"/>
        </w:rPr>
        <w:t xml:space="preserve">or: </w:t>
      </w:r>
    </w:p>
    <w:p w14:paraId="32C06C54" w14:textId="02B2C1EC" w:rsidR="00C906D9" w:rsidRDefault="007D0DF8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22/</w:t>
      </w:r>
      <w:r w:rsidR="006D59CF">
        <w:rPr>
          <w:rFonts w:ascii="Arial" w:eastAsia="Times New Roman" w:hAnsi="Arial" w:cs="Arial"/>
        </w:rPr>
        <w:t>03968/FUL</w:t>
      </w:r>
      <w:r>
        <w:rPr>
          <w:rFonts w:ascii="Arial" w:eastAsia="Times New Roman" w:hAnsi="Arial" w:cs="Arial"/>
        </w:rPr>
        <w:t xml:space="preserve"> </w:t>
      </w:r>
      <w:r w:rsidR="00C906D9">
        <w:rPr>
          <w:rFonts w:ascii="Arial" w:eastAsia="Times New Roman" w:hAnsi="Arial" w:cs="Arial"/>
        </w:rPr>
        <w:t>Ford Manor Piggery</w:t>
      </w:r>
      <w:r w:rsidR="006F1B9D">
        <w:rPr>
          <w:rFonts w:ascii="Arial" w:eastAsia="Times New Roman" w:hAnsi="Arial" w:cs="Arial"/>
        </w:rPr>
        <w:t>, Ford</w:t>
      </w:r>
    </w:p>
    <w:p w14:paraId="00C88E74" w14:textId="00394463" w:rsidR="006F1B9D" w:rsidRDefault="00BF14BC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22/04496/FUL </w:t>
      </w:r>
      <w:r w:rsidR="006F1B9D">
        <w:rPr>
          <w:rFonts w:ascii="Arial" w:eastAsia="Times New Roman" w:hAnsi="Arial" w:cs="Arial"/>
        </w:rPr>
        <w:t>Old Bakery, Kineton</w:t>
      </w:r>
    </w:p>
    <w:p w14:paraId="09B4BE26" w14:textId="1EC63DDF" w:rsidR="006F1B9D" w:rsidRDefault="008A28B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22/04019/FUL</w:t>
      </w:r>
      <w:r w:rsidR="006D59CF">
        <w:rPr>
          <w:rFonts w:ascii="Arial" w:eastAsia="Times New Roman" w:hAnsi="Arial" w:cs="Arial"/>
        </w:rPr>
        <w:t xml:space="preserve"> </w:t>
      </w:r>
      <w:r w:rsidR="006F1B9D">
        <w:rPr>
          <w:rFonts w:ascii="Arial" w:eastAsia="Times New Roman" w:hAnsi="Arial" w:cs="Arial"/>
        </w:rPr>
        <w:t>Pinnock Pumping Station</w:t>
      </w:r>
    </w:p>
    <w:p w14:paraId="1CC97822" w14:textId="5963DA41" w:rsidR="00262244" w:rsidRDefault="009611CB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Clerk drafted comments for</w:t>
      </w:r>
      <w:r w:rsidR="00262244">
        <w:rPr>
          <w:rFonts w:ascii="Arial" w:eastAsia="Times New Roman" w:hAnsi="Arial" w:cs="Arial"/>
        </w:rPr>
        <w:t>:</w:t>
      </w:r>
    </w:p>
    <w:p w14:paraId="2D8C106D" w14:textId="2122B26B" w:rsidR="00262244" w:rsidRDefault="00D524A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22/03768/FUL B</w:t>
      </w:r>
      <w:r w:rsidR="00262244">
        <w:rPr>
          <w:rFonts w:ascii="Arial" w:eastAsia="Times New Roman" w:hAnsi="Arial" w:cs="Arial"/>
        </w:rPr>
        <w:t>lind Lane Cottage</w:t>
      </w:r>
    </w:p>
    <w:p w14:paraId="23E1DA88" w14:textId="73C02BA9" w:rsidR="009611CB" w:rsidRDefault="00262244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23/00001/TCONR Fell Thuja at 1 Windrush Court</w:t>
      </w:r>
      <w:r w:rsidR="009611CB">
        <w:rPr>
          <w:rFonts w:ascii="Arial" w:eastAsia="Times New Roman" w:hAnsi="Arial" w:cs="Arial"/>
        </w:rPr>
        <w:t xml:space="preserve"> </w:t>
      </w:r>
    </w:p>
    <w:p w14:paraId="362CCB9D" w14:textId="77777777" w:rsidR="006F1B9D" w:rsidRDefault="006F1B9D">
      <w:pPr>
        <w:rPr>
          <w:rFonts w:ascii="Arial" w:eastAsia="Times New Roman" w:hAnsi="Arial" w:cs="Arial"/>
        </w:rPr>
      </w:pPr>
    </w:p>
    <w:p w14:paraId="5255FC48" w14:textId="0EDB46DF" w:rsidR="008D68EF" w:rsidRPr="008D68EF" w:rsidRDefault="008D68EF">
      <w:pPr>
        <w:rPr>
          <w:rFonts w:ascii="Arial" w:eastAsia="Times New Roman" w:hAnsi="Arial" w:cs="Arial"/>
          <w:u w:val="single"/>
        </w:rPr>
      </w:pPr>
      <w:r w:rsidRPr="008D68EF">
        <w:rPr>
          <w:rFonts w:ascii="Arial" w:eastAsia="Times New Roman" w:hAnsi="Arial" w:cs="Arial"/>
          <w:u w:val="single"/>
        </w:rPr>
        <w:t xml:space="preserve">Liaison with </w:t>
      </w:r>
      <w:r w:rsidR="00B26B6A">
        <w:rPr>
          <w:rFonts w:ascii="Arial" w:eastAsia="Times New Roman" w:hAnsi="Arial" w:cs="Arial"/>
          <w:u w:val="single"/>
        </w:rPr>
        <w:t xml:space="preserve">Johnston Quarries </w:t>
      </w:r>
    </w:p>
    <w:p w14:paraId="43A2949E" w14:textId="78836A87" w:rsidR="006F1B9D" w:rsidRDefault="008D68EF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Clerk replied to requests from GCC MPA officer and Mark Swift of Johnston</w:t>
      </w:r>
      <w:r w:rsidR="00BB6BB2">
        <w:rPr>
          <w:rFonts w:ascii="Arial" w:eastAsia="Times New Roman" w:hAnsi="Arial" w:cs="Arial"/>
        </w:rPr>
        <w:t xml:space="preserve"> Quarries regarding community liaison.  </w:t>
      </w:r>
    </w:p>
    <w:p w14:paraId="479FE9A4" w14:textId="77777777" w:rsidR="00BB6BB2" w:rsidRDefault="00BB6BB2">
      <w:pPr>
        <w:rPr>
          <w:rFonts w:ascii="Arial" w:eastAsia="Times New Roman" w:hAnsi="Arial" w:cs="Arial"/>
          <w:u w:val="single"/>
        </w:rPr>
      </w:pPr>
      <w:r w:rsidRPr="00BB6BB2">
        <w:rPr>
          <w:rFonts w:ascii="Arial" w:eastAsia="Times New Roman" w:hAnsi="Arial" w:cs="Arial"/>
          <w:u w:val="single"/>
        </w:rPr>
        <w:lastRenderedPageBreak/>
        <w:t>Village hall and recreation ground lease</w:t>
      </w:r>
    </w:p>
    <w:p w14:paraId="2AEC15D0" w14:textId="63EB6168" w:rsidR="00BB6BB2" w:rsidRDefault="00BB6BB2">
      <w:pPr>
        <w:rPr>
          <w:rFonts w:ascii="Arial" w:eastAsia="Times New Roman" w:hAnsi="Arial" w:cs="Arial"/>
        </w:rPr>
      </w:pPr>
      <w:r w:rsidRPr="00BB6BB2">
        <w:rPr>
          <w:rFonts w:ascii="Arial" w:eastAsia="Times New Roman" w:hAnsi="Arial" w:cs="Arial"/>
        </w:rPr>
        <w:t xml:space="preserve">Clerk </w:t>
      </w:r>
      <w:r w:rsidR="00FD23CA">
        <w:rPr>
          <w:rFonts w:ascii="Arial" w:eastAsia="Times New Roman" w:hAnsi="Arial" w:cs="Arial"/>
        </w:rPr>
        <w:t xml:space="preserve">ensured lease was signed and posted it to </w:t>
      </w:r>
      <w:r w:rsidR="00F14AF6">
        <w:rPr>
          <w:rFonts w:ascii="Arial" w:eastAsia="Times New Roman" w:hAnsi="Arial" w:cs="Arial"/>
        </w:rPr>
        <w:t xml:space="preserve">Dawson’s </w:t>
      </w:r>
      <w:r w:rsidR="00FD23CA">
        <w:rPr>
          <w:rFonts w:ascii="Arial" w:eastAsia="Times New Roman" w:hAnsi="Arial" w:cs="Arial"/>
        </w:rPr>
        <w:t>Head of Legal</w:t>
      </w:r>
      <w:r w:rsidR="00F14AF6">
        <w:rPr>
          <w:rFonts w:ascii="Arial" w:eastAsia="Times New Roman" w:hAnsi="Arial" w:cs="Arial"/>
        </w:rPr>
        <w:t xml:space="preserve">. </w:t>
      </w:r>
    </w:p>
    <w:p w14:paraId="4BCE62D7" w14:textId="3BFA898C" w:rsidR="00F14AF6" w:rsidRPr="00B808FE" w:rsidRDefault="001D68CD">
      <w:pPr>
        <w:rPr>
          <w:rFonts w:ascii="Arial" w:eastAsia="Times New Roman" w:hAnsi="Arial" w:cs="Arial"/>
          <w:u w:val="single"/>
        </w:rPr>
      </w:pPr>
      <w:r w:rsidRPr="00B808FE">
        <w:rPr>
          <w:rFonts w:ascii="Arial" w:eastAsia="Times New Roman" w:hAnsi="Arial" w:cs="Arial"/>
          <w:u w:val="single"/>
        </w:rPr>
        <w:t>Phone box lighting</w:t>
      </w:r>
    </w:p>
    <w:p w14:paraId="424873C0" w14:textId="4792C79B" w:rsidR="001D68CD" w:rsidRDefault="001D68CD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Clerk contacted BT phoneboxes and asked them to investigate the failure of lighting in both the Temple Guiting and Kineton phoneboxes.  Clerk also contacted electrician to check </w:t>
      </w:r>
      <w:r w:rsidR="00B808FE">
        <w:rPr>
          <w:rFonts w:ascii="Arial" w:eastAsia="Times New Roman" w:hAnsi="Arial" w:cs="Arial"/>
        </w:rPr>
        <w:t xml:space="preserve">whether a mis set timer could be stopping the lights from working. </w:t>
      </w:r>
    </w:p>
    <w:p w14:paraId="2B924F05" w14:textId="2000353A" w:rsidR="00F07D33" w:rsidRPr="009D2140" w:rsidRDefault="00EF534F">
      <w:pPr>
        <w:rPr>
          <w:rFonts w:ascii="Arial" w:eastAsia="Times New Roman" w:hAnsi="Arial" w:cs="Arial"/>
          <w:u w:val="single"/>
        </w:rPr>
      </w:pPr>
      <w:r w:rsidRPr="009D2140">
        <w:rPr>
          <w:rFonts w:ascii="Arial" w:eastAsia="Times New Roman" w:hAnsi="Arial" w:cs="Arial"/>
          <w:u w:val="single"/>
        </w:rPr>
        <w:t>Additional bracket for VAS equipment</w:t>
      </w:r>
    </w:p>
    <w:p w14:paraId="760569E8" w14:textId="57C872EB" w:rsidR="009D2140" w:rsidRDefault="009D2140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Clerk contact supplier for a quote for a further bracket </w:t>
      </w:r>
      <w:r w:rsidR="002B15F2">
        <w:rPr>
          <w:rFonts w:ascii="Arial" w:eastAsia="Times New Roman" w:hAnsi="Arial" w:cs="Arial"/>
        </w:rPr>
        <w:t>for the existing mobile VAS equipment.</w:t>
      </w:r>
    </w:p>
    <w:p w14:paraId="1AB93BB6" w14:textId="44EA141F" w:rsidR="00DB08CA" w:rsidRDefault="00DB08CA">
      <w:pPr>
        <w:rPr>
          <w:rFonts w:ascii="Arial" w:eastAsia="Times New Roman" w:hAnsi="Arial" w:cs="Arial"/>
          <w:u w:val="single"/>
        </w:rPr>
      </w:pPr>
      <w:r>
        <w:rPr>
          <w:rFonts w:ascii="Arial" w:eastAsia="Times New Roman" w:hAnsi="Arial" w:cs="Arial"/>
          <w:u w:val="single"/>
        </w:rPr>
        <w:t>Further contact with GCC Highways</w:t>
      </w:r>
    </w:p>
    <w:p w14:paraId="6368DBE1" w14:textId="04DBD39B" w:rsidR="00DB08CA" w:rsidRPr="00BE1262" w:rsidRDefault="00DB08CA">
      <w:pPr>
        <w:rPr>
          <w:rFonts w:ascii="Arial" w:eastAsia="Times New Roman" w:hAnsi="Arial" w:cs="Arial"/>
        </w:rPr>
      </w:pPr>
      <w:r w:rsidRPr="00BE1262">
        <w:rPr>
          <w:rFonts w:ascii="Arial" w:eastAsia="Times New Roman" w:hAnsi="Arial" w:cs="Arial"/>
        </w:rPr>
        <w:t xml:space="preserve">Clerk </w:t>
      </w:r>
      <w:r w:rsidR="00BE1262" w:rsidRPr="00BE1262">
        <w:rPr>
          <w:rFonts w:ascii="Arial" w:eastAsia="Times New Roman" w:hAnsi="Arial" w:cs="Arial"/>
        </w:rPr>
        <w:t>contacted Highways and the 4</w:t>
      </w:r>
      <w:r w:rsidR="00BE1262" w:rsidRPr="00BE1262">
        <w:rPr>
          <w:rFonts w:ascii="Arial" w:eastAsia="Times New Roman" w:hAnsi="Arial" w:cs="Arial"/>
          <w:vertAlign w:val="superscript"/>
        </w:rPr>
        <w:t>th</w:t>
      </w:r>
      <w:r w:rsidR="00BE1262" w:rsidRPr="00BE1262">
        <w:rPr>
          <w:rFonts w:ascii="Arial" w:eastAsia="Times New Roman" w:hAnsi="Arial" w:cs="Arial"/>
        </w:rPr>
        <w:t xml:space="preserve"> VAS post has been delivered. </w:t>
      </w:r>
    </w:p>
    <w:p w14:paraId="186B0C73" w14:textId="014A4EAF" w:rsidR="002B15F2" w:rsidRPr="009744BE" w:rsidRDefault="002B15F2">
      <w:pPr>
        <w:rPr>
          <w:rFonts w:ascii="Arial" w:eastAsia="Times New Roman" w:hAnsi="Arial" w:cs="Arial"/>
          <w:u w:val="single"/>
        </w:rPr>
      </w:pPr>
      <w:r w:rsidRPr="009744BE">
        <w:rPr>
          <w:rFonts w:ascii="Arial" w:eastAsia="Times New Roman" w:hAnsi="Arial" w:cs="Arial"/>
          <w:u w:val="single"/>
        </w:rPr>
        <w:t>Broken step at the Temple Guiting noticeboard and installation of 4</w:t>
      </w:r>
      <w:r w:rsidRPr="009744BE">
        <w:rPr>
          <w:rFonts w:ascii="Arial" w:eastAsia="Times New Roman" w:hAnsi="Arial" w:cs="Arial"/>
          <w:u w:val="single"/>
          <w:vertAlign w:val="superscript"/>
        </w:rPr>
        <w:t>th</w:t>
      </w:r>
      <w:r w:rsidRPr="009744BE">
        <w:rPr>
          <w:rFonts w:ascii="Arial" w:eastAsia="Times New Roman" w:hAnsi="Arial" w:cs="Arial"/>
          <w:u w:val="single"/>
        </w:rPr>
        <w:t xml:space="preserve"> VAS post </w:t>
      </w:r>
      <w:r w:rsidR="009744BE" w:rsidRPr="009744BE">
        <w:rPr>
          <w:rFonts w:ascii="Arial" w:eastAsia="Times New Roman" w:hAnsi="Arial" w:cs="Arial"/>
          <w:u w:val="single"/>
        </w:rPr>
        <w:t xml:space="preserve">(in Ford) </w:t>
      </w:r>
    </w:p>
    <w:p w14:paraId="3A0B45FA" w14:textId="03E3A02D" w:rsidR="002B15F2" w:rsidRDefault="002B15F2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Clerk contacted provi</w:t>
      </w:r>
      <w:r w:rsidR="009744BE">
        <w:rPr>
          <w:rFonts w:ascii="Arial" w:eastAsia="Times New Roman" w:hAnsi="Arial" w:cs="Arial"/>
        </w:rPr>
        <w:t>d</w:t>
      </w:r>
      <w:r>
        <w:rPr>
          <w:rFonts w:ascii="Arial" w:eastAsia="Times New Roman" w:hAnsi="Arial" w:cs="Arial"/>
        </w:rPr>
        <w:t xml:space="preserve">er </w:t>
      </w:r>
      <w:r w:rsidR="009744BE">
        <w:rPr>
          <w:rFonts w:ascii="Arial" w:eastAsia="Times New Roman" w:hAnsi="Arial" w:cs="Arial"/>
        </w:rPr>
        <w:t>to estimate for repairs to the step by the noticeboard and a date to install the 4</w:t>
      </w:r>
      <w:r w:rsidR="009744BE" w:rsidRPr="009744BE">
        <w:rPr>
          <w:rFonts w:ascii="Arial" w:eastAsia="Times New Roman" w:hAnsi="Arial" w:cs="Arial"/>
          <w:vertAlign w:val="superscript"/>
        </w:rPr>
        <w:t>th</w:t>
      </w:r>
      <w:r w:rsidR="009744BE">
        <w:rPr>
          <w:rFonts w:ascii="Arial" w:eastAsia="Times New Roman" w:hAnsi="Arial" w:cs="Arial"/>
        </w:rPr>
        <w:t xml:space="preserve"> VAS post. </w:t>
      </w:r>
    </w:p>
    <w:p w14:paraId="1839E7F2" w14:textId="2FFFA509" w:rsidR="003970BF" w:rsidRPr="00B26B6A" w:rsidRDefault="00B26B6A">
      <w:pPr>
        <w:rPr>
          <w:rFonts w:ascii="Arial" w:eastAsia="Times New Roman" w:hAnsi="Arial" w:cs="Arial"/>
          <w:u w:val="single"/>
        </w:rPr>
      </w:pPr>
      <w:r w:rsidRPr="00B26B6A">
        <w:rPr>
          <w:rFonts w:ascii="Arial" w:eastAsia="Times New Roman" w:hAnsi="Arial" w:cs="Arial"/>
          <w:u w:val="single"/>
        </w:rPr>
        <w:t>Possible planning contravention</w:t>
      </w:r>
    </w:p>
    <w:p w14:paraId="10FF073D" w14:textId="19E2DA70" w:rsidR="00B26B6A" w:rsidRDefault="00B26B6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Clerk investigated possible contravention in Temple Guiting.  Awaiting response from CDC.</w:t>
      </w:r>
    </w:p>
    <w:p w14:paraId="4E32ACBA" w14:textId="77777777" w:rsidR="00DB08CA" w:rsidRDefault="00DB08CA">
      <w:pPr>
        <w:rPr>
          <w:rFonts w:ascii="Arial" w:eastAsia="Times New Roman" w:hAnsi="Arial" w:cs="Arial"/>
        </w:rPr>
      </w:pPr>
    </w:p>
    <w:p w14:paraId="4C5CFA09" w14:textId="729668EF" w:rsidR="00BC008E" w:rsidRDefault="00BC008E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br w:type="page"/>
      </w:r>
    </w:p>
    <w:p w14:paraId="380BC71D" w14:textId="77777777" w:rsidR="00F07D33" w:rsidRPr="00EF0CA5" w:rsidRDefault="00F07D33" w:rsidP="00E63821">
      <w:pPr>
        <w:spacing w:after="120" w:line="240" w:lineRule="auto"/>
        <w:rPr>
          <w:rFonts w:ascii="Arial" w:eastAsia="Times New Roman" w:hAnsi="Arial" w:cs="Arial"/>
        </w:rPr>
      </w:pPr>
    </w:p>
    <w:p w14:paraId="0F903240" w14:textId="0FC48F25" w:rsidR="00372EDB" w:rsidRDefault="00372EDB">
      <w:pPr>
        <w:rPr>
          <w:b/>
          <w:bCs/>
          <w:sz w:val="24"/>
          <w:szCs w:val="24"/>
        </w:rPr>
      </w:pPr>
      <w:r w:rsidRPr="0046542C">
        <w:rPr>
          <w:b/>
          <w:bCs/>
          <w:sz w:val="24"/>
          <w:szCs w:val="24"/>
        </w:rPr>
        <w:t>Reconciliation</w:t>
      </w:r>
      <w:r w:rsidR="00B55432">
        <w:rPr>
          <w:b/>
          <w:bCs/>
          <w:sz w:val="24"/>
          <w:szCs w:val="24"/>
        </w:rPr>
        <w:t xml:space="preserve"> for </w:t>
      </w:r>
      <w:r w:rsidR="00F07D33">
        <w:rPr>
          <w:b/>
          <w:bCs/>
          <w:sz w:val="24"/>
          <w:szCs w:val="24"/>
        </w:rPr>
        <w:t xml:space="preserve">February </w:t>
      </w:r>
      <w:r w:rsidR="00B55432">
        <w:rPr>
          <w:b/>
          <w:bCs/>
          <w:sz w:val="24"/>
          <w:szCs w:val="24"/>
        </w:rPr>
        <w:t>202</w:t>
      </w:r>
      <w:r w:rsidR="00F07D33">
        <w:rPr>
          <w:b/>
          <w:bCs/>
          <w:sz w:val="24"/>
          <w:szCs w:val="24"/>
        </w:rPr>
        <w:t>3</w:t>
      </w:r>
      <w:r w:rsidR="00B55432">
        <w:rPr>
          <w:b/>
          <w:bCs/>
          <w:sz w:val="24"/>
          <w:szCs w:val="24"/>
        </w:rPr>
        <w:t xml:space="preserve"> meeting</w:t>
      </w:r>
    </w:p>
    <w:p w14:paraId="35BFDEBF" w14:textId="77777777" w:rsidR="004915B4" w:rsidRDefault="004915B4">
      <w:pPr>
        <w:rPr>
          <w:b/>
          <w:bCs/>
          <w:sz w:val="24"/>
          <w:szCs w:val="24"/>
        </w:rPr>
      </w:pPr>
    </w:p>
    <w:tbl>
      <w:tblPr>
        <w:tblW w:w="7160" w:type="dxa"/>
        <w:tblLook w:val="04A0" w:firstRow="1" w:lastRow="0" w:firstColumn="1" w:lastColumn="0" w:noHBand="0" w:noVBand="1"/>
      </w:tblPr>
      <w:tblGrid>
        <w:gridCol w:w="1680"/>
        <w:gridCol w:w="1840"/>
        <w:gridCol w:w="960"/>
        <w:gridCol w:w="1720"/>
        <w:gridCol w:w="960"/>
      </w:tblGrid>
      <w:tr w:rsidR="004915B4" w:rsidRPr="004915B4" w14:paraId="6C95BB0A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2EEFD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Temple Guiting Parish Council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71BB4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EA049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7C678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3DD4C1A7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5597B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Bank Reconciliation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B69E6B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86DCD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91FC7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366064D0" w14:textId="77777777" w:rsidTr="004915B4">
        <w:trPr>
          <w:trHeight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5EB87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954F0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3C4C2F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8E7A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DAB45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35FF3B89" w14:textId="77777777" w:rsidTr="004915B4">
        <w:trPr>
          <w:trHeight w:val="288"/>
        </w:trPr>
        <w:tc>
          <w:tcPr>
            <w:tcW w:w="44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84506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Period 31 March 2022 to 26 January 2023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CB943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C477C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5B8282C1" w14:textId="77777777" w:rsidTr="004915B4">
        <w:trPr>
          <w:trHeight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BC84B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FB0B3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A997E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AF6823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B002C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42083192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F202C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Current account 02503759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E20DB3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48471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C9928F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1A31426E" w14:textId="77777777" w:rsidTr="004915B4">
        <w:trPr>
          <w:trHeight w:val="57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7BAA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2F097E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Balance at 26 January 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8BED5A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1D99F1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£12,670.40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A7A351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15B4" w:rsidRPr="004915B4" w14:paraId="59926100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E2DEE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Deposit account 07859616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4F799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B9766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CC16C5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51EEAED1" w14:textId="77777777" w:rsidTr="004915B4">
        <w:trPr>
          <w:trHeight w:val="576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A02A3E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818649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Balance at 26 January 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A09585D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8FCA52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£5,270.74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159CC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15B4" w:rsidRPr="004915B4" w14:paraId="7495CA9C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B55B3F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Less outstanding cheques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7A5920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A0747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602CA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0</w:t>
            </w:r>
          </w:p>
        </w:tc>
      </w:tr>
      <w:tr w:rsidR="004915B4" w:rsidRPr="004915B4" w14:paraId="5B63080F" w14:textId="77777777" w:rsidTr="004915B4">
        <w:trPr>
          <w:trHeight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AAA99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F8706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BCA0B" w14:textId="77777777" w:rsidR="004915B4" w:rsidRPr="004915B4" w:rsidRDefault="004915B4" w:rsidP="0049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72F22C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14438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43203B59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920FD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Reconciled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32EDB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29BB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£17,941.14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2A351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915B4" w:rsidRPr="004915B4" w14:paraId="47D303FC" w14:textId="77777777" w:rsidTr="004915B4">
        <w:trPr>
          <w:trHeight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197D4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A7954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D7923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D0396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2F8375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45528830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CA448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Cashbook summary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70771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5571E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BBDF0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479576CD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77C7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Opening balance 1 April 2022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2B4B5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B4C0F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£16,282.49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1C027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15B4" w:rsidRPr="004915B4" w14:paraId="7B5CB2DD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B801F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Add receipts to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F0373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4129D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£10,443.76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B07F2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4915B4" w:rsidRPr="004915B4" w14:paraId="03798442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6D454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Less payments to date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60B9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77A9E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7B7F9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color w:val="000000"/>
                <w:lang w:eastAsia="en-GB"/>
              </w:rPr>
              <w:t>8785.12</w:t>
            </w:r>
          </w:p>
        </w:tc>
      </w:tr>
      <w:tr w:rsidR="004915B4" w:rsidRPr="004915B4" w14:paraId="156124D5" w14:textId="77777777" w:rsidTr="004915B4">
        <w:trPr>
          <w:trHeight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39651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A8010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A919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70244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ED0E8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2CBC034F" w14:textId="77777777" w:rsidTr="004915B4">
        <w:trPr>
          <w:trHeight w:val="288"/>
        </w:trPr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CEBCF8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Cashbook balance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45BC5" w14:textId="77777777" w:rsidR="004915B4" w:rsidRPr="004915B4" w:rsidRDefault="004915B4" w:rsidP="004915B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B18111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4915B4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£17,941.13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11D41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</w:p>
        </w:tc>
      </w:tr>
      <w:tr w:rsidR="004915B4" w:rsidRPr="004915B4" w14:paraId="2A4C7791" w14:textId="77777777" w:rsidTr="004915B4">
        <w:trPr>
          <w:trHeight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7A61F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CC47C" w14:textId="77777777" w:rsidR="004915B4" w:rsidRPr="004915B4" w:rsidRDefault="004915B4" w:rsidP="0049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A9EFD" w14:textId="77777777" w:rsidR="004915B4" w:rsidRPr="004915B4" w:rsidRDefault="004915B4" w:rsidP="0049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1236DC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F85CA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  <w:tr w:rsidR="004915B4" w:rsidRPr="004915B4" w14:paraId="086D1FEF" w14:textId="77777777" w:rsidTr="004915B4">
        <w:trPr>
          <w:trHeight w:val="288"/>
        </w:trPr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3BFC7" w14:textId="77777777" w:rsidR="004915B4" w:rsidRPr="004915B4" w:rsidRDefault="004915B4" w:rsidP="004915B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127C9" w14:textId="77777777" w:rsidR="004915B4" w:rsidRPr="004915B4" w:rsidRDefault="004915B4" w:rsidP="0049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0127A" w14:textId="77777777" w:rsidR="004915B4" w:rsidRPr="004915B4" w:rsidRDefault="004915B4" w:rsidP="0049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19E98" w14:textId="77777777" w:rsidR="004915B4" w:rsidRPr="004915B4" w:rsidRDefault="004915B4" w:rsidP="0049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E29FA" w14:textId="77777777" w:rsidR="004915B4" w:rsidRPr="004915B4" w:rsidRDefault="004915B4" w:rsidP="004915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1B51E0A5" w14:textId="77777777" w:rsidR="004915B4" w:rsidRDefault="004915B4">
      <w:pPr>
        <w:rPr>
          <w:b/>
          <w:bCs/>
          <w:sz w:val="24"/>
          <w:szCs w:val="24"/>
        </w:rPr>
      </w:pPr>
    </w:p>
    <w:p w14:paraId="0D74FD90" w14:textId="77777777" w:rsidR="004915B4" w:rsidRDefault="004915B4">
      <w:pPr>
        <w:rPr>
          <w:b/>
          <w:bCs/>
          <w:sz w:val="24"/>
          <w:szCs w:val="24"/>
        </w:rPr>
      </w:pPr>
    </w:p>
    <w:p w14:paraId="3E3A1929" w14:textId="77777777" w:rsidR="004915B4" w:rsidRDefault="004915B4">
      <w:pPr>
        <w:rPr>
          <w:b/>
          <w:bCs/>
          <w:sz w:val="24"/>
          <w:szCs w:val="24"/>
        </w:rPr>
      </w:pPr>
    </w:p>
    <w:p w14:paraId="29FE2329" w14:textId="77777777" w:rsidR="004915B4" w:rsidRDefault="004915B4">
      <w:pPr>
        <w:rPr>
          <w:b/>
          <w:bCs/>
          <w:sz w:val="24"/>
          <w:szCs w:val="24"/>
        </w:rPr>
      </w:pPr>
    </w:p>
    <w:p w14:paraId="616F5A9A" w14:textId="77777777" w:rsidR="00C50ADC" w:rsidRDefault="00C50ADC"/>
    <w:p w14:paraId="2D5EB8FB" w14:textId="6287FAFB" w:rsidR="00C50ADC" w:rsidRDefault="00C50ADC">
      <w:r>
        <w:t>Signed</w:t>
      </w:r>
    </w:p>
    <w:p w14:paraId="442251A8" w14:textId="77777777" w:rsidR="00C50ADC" w:rsidRDefault="00C50ADC"/>
    <w:p w14:paraId="6141FC71" w14:textId="77777777" w:rsidR="00C50ADC" w:rsidRDefault="00C50ADC"/>
    <w:p w14:paraId="70E561D8" w14:textId="77777777" w:rsidR="004167D7" w:rsidRDefault="00C50ADC">
      <w:r>
        <w:t>……………………………………………………………………</w:t>
      </w:r>
      <w:r>
        <w:tab/>
      </w:r>
      <w:r>
        <w:tab/>
      </w:r>
      <w:r>
        <w:tab/>
      </w:r>
      <w:r>
        <w:tab/>
      </w:r>
      <w:r w:rsidR="00570601">
        <w:t>1</w:t>
      </w:r>
      <w:r w:rsidR="004167D7" w:rsidRPr="004167D7">
        <w:rPr>
          <w:vertAlign w:val="superscript"/>
        </w:rPr>
        <w:t>st</w:t>
      </w:r>
      <w:r w:rsidR="004167D7">
        <w:t xml:space="preserve"> February 2023</w:t>
      </w:r>
    </w:p>
    <w:p w14:paraId="4FE6E436" w14:textId="2AE78724" w:rsidR="00C50ADC" w:rsidRDefault="004167D7">
      <w:r>
        <w:t>C</w:t>
      </w:r>
      <w:r w:rsidR="00C50ADC">
        <w:t>hairman</w:t>
      </w:r>
    </w:p>
    <w:p w14:paraId="133299A9" w14:textId="6C8CCBEE" w:rsidR="003A2649" w:rsidRDefault="003A2649"/>
    <w:sectPr w:rsidR="003A2649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2DD089" w14:textId="77777777" w:rsidR="00DB5D01" w:rsidRDefault="00DB5D01" w:rsidP="001D4AE6">
      <w:pPr>
        <w:spacing w:after="0" w:line="240" w:lineRule="auto"/>
      </w:pPr>
      <w:r>
        <w:separator/>
      </w:r>
    </w:p>
  </w:endnote>
  <w:endnote w:type="continuationSeparator" w:id="0">
    <w:p w14:paraId="3BB6CDE3" w14:textId="77777777" w:rsidR="00DB5D01" w:rsidRDefault="00DB5D01" w:rsidP="001D4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AA2B5" w14:textId="77777777" w:rsidR="00DB5D01" w:rsidRDefault="00DB5D01" w:rsidP="001D4AE6">
      <w:pPr>
        <w:spacing w:after="0" w:line="240" w:lineRule="auto"/>
      </w:pPr>
      <w:r>
        <w:separator/>
      </w:r>
    </w:p>
  </w:footnote>
  <w:footnote w:type="continuationSeparator" w:id="0">
    <w:p w14:paraId="068106D2" w14:textId="77777777" w:rsidR="00DB5D01" w:rsidRDefault="00DB5D01" w:rsidP="001D4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8E41C" w14:textId="77777777" w:rsidR="001D4AE6" w:rsidRPr="001D4AE6" w:rsidRDefault="001D4AE6" w:rsidP="001D4AE6">
    <w:pPr>
      <w:spacing w:after="0" w:line="240" w:lineRule="auto"/>
      <w:ind w:right="283"/>
      <w:jc w:val="right"/>
      <w:rPr>
        <w:rFonts w:ascii="Calibri" w:eastAsia="Times New Roman" w:hAnsi="Calibri" w:cs="Times New Roman"/>
        <w:b/>
        <w:color w:val="7030A0"/>
        <w:szCs w:val="24"/>
        <w:u w:val="single"/>
        <w:lang w:eastAsia="en-GB"/>
      </w:rPr>
    </w:pPr>
    <w:r w:rsidRPr="001D4AE6">
      <w:rPr>
        <w:rFonts w:ascii="Calibri" w:eastAsia="Times New Roman" w:hAnsi="Calibri" w:cs="Times New Roman"/>
        <w:b/>
        <w:color w:val="7030A0"/>
        <w:szCs w:val="24"/>
        <w:u w:val="single"/>
        <w:lang w:eastAsia="en-GB"/>
      </w:rPr>
      <w:t>TEMPLE GUITING PARISH COUNCIL</w:t>
    </w:r>
  </w:p>
  <w:p w14:paraId="229D6E21" w14:textId="77777777" w:rsidR="001D4AE6" w:rsidRDefault="001D4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473076"/>
    <w:multiLevelType w:val="hybridMultilevel"/>
    <w:tmpl w:val="CA9A3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001287"/>
    <w:multiLevelType w:val="hybridMultilevel"/>
    <w:tmpl w:val="D1C4C1E6"/>
    <w:lvl w:ilvl="0" w:tplc="DB56289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auto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643861">
    <w:abstractNumId w:val="1"/>
  </w:num>
  <w:num w:numId="2" w16cid:durableId="13136048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DB"/>
    <w:rsid w:val="000024DA"/>
    <w:rsid w:val="000055CE"/>
    <w:rsid w:val="000061A5"/>
    <w:rsid w:val="00006449"/>
    <w:rsid w:val="00024CCF"/>
    <w:rsid w:val="0004097A"/>
    <w:rsid w:val="00041224"/>
    <w:rsid w:val="00044C8F"/>
    <w:rsid w:val="00052A32"/>
    <w:rsid w:val="00052E05"/>
    <w:rsid w:val="0005595B"/>
    <w:rsid w:val="00055D22"/>
    <w:rsid w:val="00067F71"/>
    <w:rsid w:val="000740E9"/>
    <w:rsid w:val="00077C4E"/>
    <w:rsid w:val="0008581B"/>
    <w:rsid w:val="000869C3"/>
    <w:rsid w:val="00087AC2"/>
    <w:rsid w:val="00095DF9"/>
    <w:rsid w:val="000C7198"/>
    <w:rsid w:val="000E35AE"/>
    <w:rsid w:val="000F26B7"/>
    <w:rsid w:val="00103E6F"/>
    <w:rsid w:val="00111D7A"/>
    <w:rsid w:val="001135FD"/>
    <w:rsid w:val="001227D4"/>
    <w:rsid w:val="001410A0"/>
    <w:rsid w:val="00161391"/>
    <w:rsid w:val="00165B54"/>
    <w:rsid w:val="00166A98"/>
    <w:rsid w:val="00183133"/>
    <w:rsid w:val="00183629"/>
    <w:rsid w:val="00185EFF"/>
    <w:rsid w:val="00186DFF"/>
    <w:rsid w:val="00190596"/>
    <w:rsid w:val="00190AE2"/>
    <w:rsid w:val="0019557F"/>
    <w:rsid w:val="001A2A68"/>
    <w:rsid w:val="001B2A89"/>
    <w:rsid w:val="001D4AE6"/>
    <w:rsid w:val="001D68CD"/>
    <w:rsid w:val="001E1C48"/>
    <w:rsid w:val="001E2C5E"/>
    <w:rsid w:val="00200CA4"/>
    <w:rsid w:val="0020160B"/>
    <w:rsid w:val="00204F22"/>
    <w:rsid w:val="002107D1"/>
    <w:rsid w:val="002243B8"/>
    <w:rsid w:val="00224931"/>
    <w:rsid w:val="0022571B"/>
    <w:rsid w:val="00226F3C"/>
    <w:rsid w:val="00231335"/>
    <w:rsid w:val="00237C82"/>
    <w:rsid w:val="00240160"/>
    <w:rsid w:val="00262244"/>
    <w:rsid w:val="00264E83"/>
    <w:rsid w:val="002721A3"/>
    <w:rsid w:val="00274E0F"/>
    <w:rsid w:val="002815E3"/>
    <w:rsid w:val="002902BE"/>
    <w:rsid w:val="0029344F"/>
    <w:rsid w:val="00294F94"/>
    <w:rsid w:val="002967FE"/>
    <w:rsid w:val="002B15F2"/>
    <w:rsid w:val="002B2B8A"/>
    <w:rsid w:val="002D0A93"/>
    <w:rsid w:val="002E02DC"/>
    <w:rsid w:val="002E38AD"/>
    <w:rsid w:val="002E6F90"/>
    <w:rsid w:val="002F0C4F"/>
    <w:rsid w:val="00303763"/>
    <w:rsid w:val="003132C9"/>
    <w:rsid w:val="0032130A"/>
    <w:rsid w:val="00325DB9"/>
    <w:rsid w:val="00346EE6"/>
    <w:rsid w:val="00354BCD"/>
    <w:rsid w:val="00354E58"/>
    <w:rsid w:val="0037066A"/>
    <w:rsid w:val="00372DF9"/>
    <w:rsid w:val="00372EDB"/>
    <w:rsid w:val="00380E17"/>
    <w:rsid w:val="00385DE8"/>
    <w:rsid w:val="00393DFB"/>
    <w:rsid w:val="003961F2"/>
    <w:rsid w:val="003970BF"/>
    <w:rsid w:val="003A2649"/>
    <w:rsid w:val="003A7E2E"/>
    <w:rsid w:val="003B44AD"/>
    <w:rsid w:val="003C4F94"/>
    <w:rsid w:val="003D3F14"/>
    <w:rsid w:val="003E2CC6"/>
    <w:rsid w:val="003E5260"/>
    <w:rsid w:val="003F445D"/>
    <w:rsid w:val="004041C4"/>
    <w:rsid w:val="004104C8"/>
    <w:rsid w:val="004167D7"/>
    <w:rsid w:val="00427691"/>
    <w:rsid w:val="00433EE6"/>
    <w:rsid w:val="00445094"/>
    <w:rsid w:val="0046542C"/>
    <w:rsid w:val="0046724B"/>
    <w:rsid w:val="0046757C"/>
    <w:rsid w:val="00473AE7"/>
    <w:rsid w:val="004771E7"/>
    <w:rsid w:val="004819BA"/>
    <w:rsid w:val="00482AE3"/>
    <w:rsid w:val="004915B4"/>
    <w:rsid w:val="004A7D16"/>
    <w:rsid w:val="004B0695"/>
    <w:rsid w:val="004B1016"/>
    <w:rsid w:val="004B18EE"/>
    <w:rsid w:val="004E1396"/>
    <w:rsid w:val="004E37B5"/>
    <w:rsid w:val="004E4DCB"/>
    <w:rsid w:val="004F56BB"/>
    <w:rsid w:val="005264E8"/>
    <w:rsid w:val="00526D44"/>
    <w:rsid w:val="005423DF"/>
    <w:rsid w:val="00570601"/>
    <w:rsid w:val="00570BC3"/>
    <w:rsid w:val="0057120B"/>
    <w:rsid w:val="005754BE"/>
    <w:rsid w:val="00592AFA"/>
    <w:rsid w:val="005969F8"/>
    <w:rsid w:val="005A1C39"/>
    <w:rsid w:val="005A4481"/>
    <w:rsid w:val="005B57C5"/>
    <w:rsid w:val="005B6B31"/>
    <w:rsid w:val="005C0437"/>
    <w:rsid w:val="005C57AB"/>
    <w:rsid w:val="005E0B2D"/>
    <w:rsid w:val="005E42DF"/>
    <w:rsid w:val="005E7723"/>
    <w:rsid w:val="005F31C5"/>
    <w:rsid w:val="005F3592"/>
    <w:rsid w:val="00625258"/>
    <w:rsid w:val="006255E9"/>
    <w:rsid w:val="006275DF"/>
    <w:rsid w:val="00627703"/>
    <w:rsid w:val="0063188E"/>
    <w:rsid w:val="0064793E"/>
    <w:rsid w:val="00651FCB"/>
    <w:rsid w:val="0066037E"/>
    <w:rsid w:val="0067152C"/>
    <w:rsid w:val="006715E7"/>
    <w:rsid w:val="00671D3A"/>
    <w:rsid w:val="00674B15"/>
    <w:rsid w:val="0068050D"/>
    <w:rsid w:val="0068062C"/>
    <w:rsid w:val="006A0847"/>
    <w:rsid w:val="006B5348"/>
    <w:rsid w:val="006C0B4C"/>
    <w:rsid w:val="006D2279"/>
    <w:rsid w:val="006D33FD"/>
    <w:rsid w:val="006D45E6"/>
    <w:rsid w:val="006D59CF"/>
    <w:rsid w:val="006E1AD3"/>
    <w:rsid w:val="006E56E0"/>
    <w:rsid w:val="006E7EA0"/>
    <w:rsid w:val="006F1B9D"/>
    <w:rsid w:val="00714BE5"/>
    <w:rsid w:val="007201F0"/>
    <w:rsid w:val="0072421F"/>
    <w:rsid w:val="00750F63"/>
    <w:rsid w:val="0075266E"/>
    <w:rsid w:val="007C0612"/>
    <w:rsid w:val="007D090B"/>
    <w:rsid w:val="007D0DF8"/>
    <w:rsid w:val="007D7586"/>
    <w:rsid w:val="007E4FAD"/>
    <w:rsid w:val="007F4E20"/>
    <w:rsid w:val="007F56D2"/>
    <w:rsid w:val="007F5D77"/>
    <w:rsid w:val="008003A6"/>
    <w:rsid w:val="00807CEA"/>
    <w:rsid w:val="008104C9"/>
    <w:rsid w:val="00821251"/>
    <w:rsid w:val="00857130"/>
    <w:rsid w:val="00867EF7"/>
    <w:rsid w:val="00873021"/>
    <w:rsid w:val="00875536"/>
    <w:rsid w:val="008929B6"/>
    <w:rsid w:val="00893060"/>
    <w:rsid w:val="008A1FC4"/>
    <w:rsid w:val="008A28BD"/>
    <w:rsid w:val="008D68EF"/>
    <w:rsid w:val="008E1541"/>
    <w:rsid w:val="008F36D3"/>
    <w:rsid w:val="009070E9"/>
    <w:rsid w:val="00907A61"/>
    <w:rsid w:val="00913115"/>
    <w:rsid w:val="00916175"/>
    <w:rsid w:val="00935736"/>
    <w:rsid w:val="0094221E"/>
    <w:rsid w:val="00944710"/>
    <w:rsid w:val="00957C86"/>
    <w:rsid w:val="009611CB"/>
    <w:rsid w:val="00964098"/>
    <w:rsid w:val="00964DF7"/>
    <w:rsid w:val="0097205E"/>
    <w:rsid w:val="009744BE"/>
    <w:rsid w:val="0097747B"/>
    <w:rsid w:val="00977968"/>
    <w:rsid w:val="0098274E"/>
    <w:rsid w:val="00991D2C"/>
    <w:rsid w:val="00992D4F"/>
    <w:rsid w:val="00997542"/>
    <w:rsid w:val="009A78C1"/>
    <w:rsid w:val="009B011A"/>
    <w:rsid w:val="009B3142"/>
    <w:rsid w:val="009D19C1"/>
    <w:rsid w:val="009D2140"/>
    <w:rsid w:val="009D4825"/>
    <w:rsid w:val="009D5F69"/>
    <w:rsid w:val="009E5471"/>
    <w:rsid w:val="009F4AB5"/>
    <w:rsid w:val="009F54F7"/>
    <w:rsid w:val="009F7C9C"/>
    <w:rsid w:val="00A03B3A"/>
    <w:rsid w:val="00A17C97"/>
    <w:rsid w:val="00A27ABF"/>
    <w:rsid w:val="00A32542"/>
    <w:rsid w:val="00A406D6"/>
    <w:rsid w:val="00A6392E"/>
    <w:rsid w:val="00A72FE8"/>
    <w:rsid w:val="00A77343"/>
    <w:rsid w:val="00A926CD"/>
    <w:rsid w:val="00A9329F"/>
    <w:rsid w:val="00AA13C8"/>
    <w:rsid w:val="00AE3BF7"/>
    <w:rsid w:val="00AF09D4"/>
    <w:rsid w:val="00AF16E7"/>
    <w:rsid w:val="00AF36AD"/>
    <w:rsid w:val="00AF5D13"/>
    <w:rsid w:val="00B01ECA"/>
    <w:rsid w:val="00B11650"/>
    <w:rsid w:val="00B22DAB"/>
    <w:rsid w:val="00B26B6A"/>
    <w:rsid w:val="00B333BD"/>
    <w:rsid w:val="00B37F11"/>
    <w:rsid w:val="00B55432"/>
    <w:rsid w:val="00B55FDB"/>
    <w:rsid w:val="00B63293"/>
    <w:rsid w:val="00B67657"/>
    <w:rsid w:val="00B73DC7"/>
    <w:rsid w:val="00B7709E"/>
    <w:rsid w:val="00B808FE"/>
    <w:rsid w:val="00B83DC2"/>
    <w:rsid w:val="00B901A3"/>
    <w:rsid w:val="00BB6BB2"/>
    <w:rsid w:val="00BC008E"/>
    <w:rsid w:val="00BC252D"/>
    <w:rsid w:val="00BD5808"/>
    <w:rsid w:val="00BD590D"/>
    <w:rsid w:val="00BE1262"/>
    <w:rsid w:val="00BE2244"/>
    <w:rsid w:val="00BE2B66"/>
    <w:rsid w:val="00BE3E53"/>
    <w:rsid w:val="00BF14BC"/>
    <w:rsid w:val="00BF64DC"/>
    <w:rsid w:val="00BF650A"/>
    <w:rsid w:val="00C03831"/>
    <w:rsid w:val="00C10F29"/>
    <w:rsid w:val="00C12829"/>
    <w:rsid w:val="00C16F13"/>
    <w:rsid w:val="00C20567"/>
    <w:rsid w:val="00C23C15"/>
    <w:rsid w:val="00C24B8B"/>
    <w:rsid w:val="00C32560"/>
    <w:rsid w:val="00C50ADC"/>
    <w:rsid w:val="00C50BAC"/>
    <w:rsid w:val="00C55B99"/>
    <w:rsid w:val="00C6404E"/>
    <w:rsid w:val="00C64A4D"/>
    <w:rsid w:val="00C660CA"/>
    <w:rsid w:val="00C76ED1"/>
    <w:rsid w:val="00C906D9"/>
    <w:rsid w:val="00C93B30"/>
    <w:rsid w:val="00CA6010"/>
    <w:rsid w:val="00CA6868"/>
    <w:rsid w:val="00CD4C4A"/>
    <w:rsid w:val="00CE6187"/>
    <w:rsid w:val="00CF0AFA"/>
    <w:rsid w:val="00D1171F"/>
    <w:rsid w:val="00D14156"/>
    <w:rsid w:val="00D14F37"/>
    <w:rsid w:val="00D352FB"/>
    <w:rsid w:val="00D47AFA"/>
    <w:rsid w:val="00D50693"/>
    <w:rsid w:val="00D50798"/>
    <w:rsid w:val="00D524AA"/>
    <w:rsid w:val="00D54AFD"/>
    <w:rsid w:val="00D66666"/>
    <w:rsid w:val="00D74ED1"/>
    <w:rsid w:val="00D8334E"/>
    <w:rsid w:val="00D97A67"/>
    <w:rsid w:val="00DA55E5"/>
    <w:rsid w:val="00DB08CA"/>
    <w:rsid w:val="00DB5D01"/>
    <w:rsid w:val="00DC18E5"/>
    <w:rsid w:val="00DD47FC"/>
    <w:rsid w:val="00DD5B23"/>
    <w:rsid w:val="00DE1C11"/>
    <w:rsid w:val="00DE586D"/>
    <w:rsid w:val="00DE5BA8"/>
    <w:rsid w:val="00DF0784"/>
    <w:rsid w:val="00DF431A"/>
    <w:rsid w:val="00E00506"/>
    <w:rsid w:val="00E13644"/>
    <w:rsid w:val="00E20F80"/>
    <w:rsid w:val="00E214E3"/>
    <w:rsid w:val="00E23B28"/>
    <w:rsid w:val="00E358FD"/>
    <w:rsid w:val="00E51ED0"/>
    <w:rsid w:val="00E53DCD"/>
    <w:rsid w:val="00E5490A"/>
    <w:rsid w:val="00E5702A"/>
    <w:rsid w:val="00E57835"/>
    <w:rsid w:val="00E63821"/>
    <w:rsid w:val="00E664AD"/>
    <w:rsid w:val="00E669AE"/>
    <w:rsid w:val="00E72246"/>
    <w:rsid w:val="00E73A16"/>
    <w:rsid w:val="00E73DAA"/>
    <w:rsid w:val="00EA1AB8"/>
    <w:rsid w:val="00EC32B7"/>
    <w:rsid w:val="00ED16A8"/>
    <w:rsid w:val="00ED2E24"/>
    <w:rsid w:val="00ED7AEF"/>
    <w:rsid w:val="00EF0CA5"/>
    <w:rsid w:val="00EF20A0"/>
    <w:rsid w:val="00EF534F"/>
    <w:rsid w:val="00F07D33"/>
    <w:rsid w:val="00F117AB"/>
    <w:rsid w:val="00F14AF6"/>
    <w:rsid w:val="00F166D8"/>
    <w:rsid w:val="00F3653F"/>
    <w:rsid w:val="00F36680"/>
    <w:rsid w:val="00F36DC2"/>
    <w:rsid w:val="00F3736C"/>
    <w:rsid w:val="00F37EA3"/>
    <w:rsid w:val="00F455A6"/>
    <w:rsid w:val="00F745DB"/>
    <w:rsid w:val="00F754A1"/>
    <w:rsid w:val="00F814AD"/>
    <w:rsid w:val="00F84C4C"/>
    <w:rsid w:val="00F85B1F"/>
    <w:rsid w:val="00F91948"/>
    <w:rsid w:val="00F934D2"/>
    <w:rsid w:val="00FB492A"/>
    <w:rsid w:val="00FB5E16"/>
    <w:rsid w:val="00FC40E9"/>
    <w:rsid w:val="00FD23CA"/>
    <w:rsid w:val="00FD3315"/>
    <w:rsid w:val="00FD484C"/>
    <w:rsid w:val="00FE64EE"/>
    <w:rsid w:val="00FE7624"/>
    <w:rsid w:val="00FE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C5B64"/>
  <w15:chartTrackingRefBased/>
  <w15:docId w15:val="{F3576EC5-0183-438D-86B9-3AD1A8AB7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4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4AE6"/>
  </w:style>
  <w:style w:type="paragraph" w:styleId="Footer">
    <w:name w:val="footer"/>
    <w:basedOn w:val="Normal"/>
    <w:link w:val="FooterChar"/>
    <w:uiPriority w:val="99"/>
    <w:unhideWhenUsed/>
    <w:rsid w:val="001D4A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4AE6"/>
  </w:style>
  <w:style w:type="paragraph" w:styleId="ListParagraph">
    <w:name w:val="List Paragraph"/>
    <w:basedOn w:val="Normal"/>
    <w:uiPriority w:val="34"/>
    <w:qFormat/>
    <w:rsid w:val="008A1F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7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7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 Freeman</dc:creator>
  <cp:keywords/>
  <dc:description/>
  <cp:lastModifiedBy>Maxi Freeman</cp:lastModifiedBy>
  <cp:revision>52</cp:revision>
  <cp:lastPrinted>2023-01-27T16:35:00Z</cp:lastPrinted>
  <dcterms:created xsi:type="dcterms:W3CDTF">2023-01-27T16:20:00Z</dcterms:created>
  <dcterms:modified xsi:type="dcterms:W3CDTF">2023-01-27T17:59:00Z</dcterms:modified>
</cp:coreProperties>
</file>